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W-2026/019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Asphaltierungsarbeiten Gemeinde Wallenhorst 2026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Gemeinde Wallenhorst schreibt Asphaltierungsarbeiten der Straßen im Gemeindegebiet Wallenhorst öffentlich aus. 
Gegenstand der Maßnahme ist die Bearbeitung von vier Asphaltfahrbahnabschnitten in folgenden Bereichen:
Position 1: Kreuzungsbereich Witten Kamp / Fiestelerstraße / Pollerweg
Position 2: Franksmannstraße, Abschnitt von "Am Bockholt" einschließlich der Brücke über die Bundesstraße B68
Position 3: Sachsegge, Abschnitt von Haus Nr. 20 bis ca. 20 m vor dem Ortseingangsschild
Position 4: Kreuzungsbereich Zum Sportplatz / Goldpohl
Nähere Informationen entnehmen Sie bitte den Vergabeunterlag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